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315" w:line="300" w:lineRule="auto"/>
        <w:rPr>
          <w:rFonts w:ascii="Arial" w:cs="Arial" w:eastAsia="Arial" w:hAnsi="Arial"/>
          <w:color w:val="0a1128"/>
          <w:sz w:val="40"/>
          <w:szCs w:val="40"/>
        </w:rPr>
      </w:pPr>
      <w:r w:rsidDel="00000000" w:rsidR="00000000" w:rsidRPr="00000000">
        <w:rPr>
          <w:rFonts w:ascii="Arial" w:cs="Arial" w:eastAsia="Arial" w:hAnsi="Arial"/>
          <w:color w:val="0a1128"/>
          <w:sz w:val="40"/>
          <w:szCs w:val="40"/>
          <w:rtl w:val="0"/>
        </w:rPr>
        <w:t xml:space="preserve">Handleiding Data-Export: Nevus Inkoopprestatieplatform</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222222"/>
          <w:sz w:val="22"/>
          <w:szCs w:val="22"/>
        </w:rPr>
      </w:pPr>
      <w:r w:rsidDel="00000000" w:rsidR="00000000" w:rsidRPr="00000000">
        <w:pict>
          <v:rect style="width:0.0pt;height:1.5pt" o:hr="t" o:hrstd="t" o:hralign="center" fillcolor="#A0A0A0" stroked="f"/>
        </w:pict>
      </w:r>
      <w:r w:rsidDel="00000000" w:rsidR="00000000" w:rsidRPr="00000000">
        <w:rPr>
          <w:rFonts w:ascii="Arial" w:cs="Arial" w:eastAsia="Arial" w:hAnsi="Arial"/>
          <w:color w:val="222222"/>
          <w:sz w:val="22"/>
          <w:szCs w:val="22"/>
          <w:rtl w:val="0"/>
        </w:rPr>
        <w:t xml:space="preserve">Om een accurate en betrouwbare inkoopanalyse uit te voeren, heeft Nevus een zuivere dataset nodig van uw inkooptransacties over de afgelopen 12 maanden. Deze handleiding helpt u of uw IT-beheerder om deze gegevens snel en efficiënt te exporteren uit de meest gebruikte ERP-systemen in het MKB.</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ff5a00"/>
          <w:sz w:val="28"/>
          <w:szCs w:val="28"/>
        </w:rPr>
      </w:pPr>
      <w:r w:rsidDel="00000000" w:rsidR="00000000" w:rsidRPr="00000000">
        <w:rPr>
          <w:rFonts w:ascii="Arial" w:cs="Arial" w:eastAsia="Arial" w:hAnsi="Arial"/>
          <w:color w:val="ff5a00"/>
          <w:sz w:val="28"/>
          <w:szCs w:val="28"/>
          <w:rtl w:val="0"/>
        </w:rPr>
        <w:t xml:space="preserve">De Vereiste Dataset ("Gouden Dataset")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De export dient bij voorkeur te worden aangeleverd als een CSV- of Excel-bestand (.xlsx) en moet de volgende kolommen bevatten:</w:t>
      </w:r>
    </w:p>
    <w:tbl>
      <w:tblPr>
        <w:tblStyle w:val="Table1"/>
        <w:tblW w:w="9360.0" w:type="dxa"/>
        <w:jc w:val="left"/>
        <w:tblBorders>
          <w:top w:color="e2e8f0" w:space="0" w:sz="6" w:val="single"/>
          <w:left w:color="e2e8f0" w:space="0" w:sz="6" w:val="single"/>
          <w:bottom w:color="e2e8f0" w:space="0" w:sz="6" w:val="single"/>
          <w:right w:color="e2e8f0" w:space="0" w:sz="6" w:val="single"/>
          <w:insideH w:color="e2e8f0" w:space="0" w:sz="6" w:val="single"/>
          <w:insideV w:color="e2e8f0"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shd w:fill="0a1128"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Veldnaam</w:t>
            </w:r>
          </w:p>
        </w:tc>
        <w:tc>
          <w:tcPr>
            <w:shd w:fill="0a1128" w:val="clear"/>
            <w:tcMar>
              <w:top w:w="150.0" w:type="dxa"/>
              <w:left w:w="150.0" w:type="dxa"/>
              <w:bottom w:w="150.0" w:type="dxa"/>
              <w:right w:w="15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b w:val="1"/>
                <w:bCs w:val="1"/>
                <w:color w:val="ffffff"/>
                <w:shd w:fill="auto" w:val="clear"/>
              </w:rPr>
            </w:pPr>
            <w:r w:rsidDel="00000000" w:rsidR="00000000" w:rsidRPr="00000000">
              <w:rPr>
                <w:rFonts w:ascii="Arial" w:cs="Arial" w:eastAsia="Arial" w:hAnsi="Arial"/>
                <w:b w:val="1"/>
                <w:bCs w:val="1"/>
                <w:color w:val="ffffff"/>
                <w:shd w:fill="auto" w:val="clear"/>
                <w:rtl w:val="0"/>
              </w:rPr>
              <w:t xml:space="preserve">Beschrijving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Inkoopdatum</w:t>
            </w:r>
          </w:p>
        </w:tc>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De datum waarop de order of factuur is verwerkt.</w:t>
            </w:r>
          </w:p>
        </w:tc>
      </w:tr>
      <w:tr>
        <w:trPr>
          <w:cantSplit w:val="0"/>
          <w:tblHeader w:val="0"/>
        </w:trPr>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Leveranciersnaam</w:t>
            </w:r>
          </w:p>
        </w:tc>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De officiële naam van de leverancier.</w:t>
            </w:r>
          </w:p>
        </w:tc>
      </w:tr>
      <w:tr>
        <w:trPr>
          <w:cantSplit w:val="0"/>
          <w:tblHeader w:val="0"/>
        </w:trPr>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Artikelnummer (Intern)</w:t>
            </w:r>
          </w:p>
        </w:tc>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Uw eigen unieke identificatiecode voor het product.</w:t>
            </w:r>
          </w:p>
        </w:tc>
      </w:tr>
      <w:tr>
        <w:trPr>
          <w:cantSplit w:val="0"/>
          <w:tblHeader w:val="0"/>
        </w:trPr>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Artikelnummer (Leverancier)</w:t>
            </w:r>
          </w:p>
        </w:tc>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Het artikelnummer dat de leverancier hanteert (indien beschikbaar).</w:t>
            </w:r>
          </w:p>
        </w:tc>
      </w:tr>
      <w:tr>
        <w:trPr>
          <w:cantSplit w:val="0"/>
          <w:tblHeader w:val="0"/>
        </w:trPr>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Artikelomschrijving</w:t>
            </w:r>
          </w:p>
        </w:tc>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De tekstuele beschrijving van het technische product.</w:t>
            </w:r>
          </w:p>
        </w:tc>
      </w:tr>
      <w:tr>
        <w:trPr>
          <w:cantSplit w:val="0"/>
          <w:tblHeader w:val="0"/>
        </w:trPr>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Aantal / Volume</w:t>
            </w:r>
          </w:p>
        </w:tc>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De ingekomen of bestelde hoeveelheid.</w:t>
            </w:r>
          </w:p>
        </w:tc>
      </w:tr>
      <w:tr>
        <w:trPr>
          <w:cantSplit w:val="0"/>
          <w:tblHeader w:val="0"/>
        </w:trPr>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Stuksprijs</w:t>
            </w:r>
          </w:p>
        </w:tc>
        <w:tc>
          <w:tcPr>
            <w:tcBorders>
              <w:bottom w:color="e2e8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rPr>
            </w:pPr>
            <w:r w:rsidDel="00000000" w:rsidR="00000000" w:rsidRPr="00000000">
              <w:rPr>
                <w:rFonts w:ascii="Arial" w:cs="Arial" w:eastAsia="Arial" w:hAnsi="Arial"/>
                <w:rtl w:val="0"/>
              </w:rPr>
              <w:t xml:space="preserve">De netto inkoopprijs per eenheid.</w:t>
            </w:r>
          </w:p>
        </w:tc>
      </w:tr>
      <w:tr>
        <w:trPr>
          <w:cantSplit w:val="0"/>
          <w:tblHeader w:val="0"/>
        </w:trPr>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Totaalbedrag regel</w:t>
            </w:r>
          </w:p>
        </w:tc>
        <w:tc>
          <w:tcPr>
            <w:tcBorders>
              <w:bottom w:color="e2e8f0"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shd w:fill="auto" w:val="clear"/>
              </w:rPr>
            </w:pPr>
            <w:r w:rsidDel="00000000" w:rsidR="00000000" w:rsidRPr="00000000">
              <w:rPr>
                <w:rFonts w:ascii="Arial" w:cs="Arial" w:eastAsia="Arial" w:hAnsi="Arial"/>
                <w:shd w:fill="auto" w:val="clear"/>
                <w:rtl w:val="0"/>
              </w:rPr>
              <w:t xml:space="preserve">Het totale netto bedrag van de specifieke orderregel.</w:t>
            </w:r>
          </w:p>
        </w:tc>
      </w:tr>
    </w:tbl>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spacing w:after="315" w:before="450" w:line="300" w:lineRule="auto"/>
        <w:rPr>
          <w:rFonts w:ascii="Arial" w:cs="Arial" w:eastAsia="Arial" w:hAnsi="Arial"/>
          <w:color w:val="0a1128"/>
          <w:sz w:val="40"/>
          <w:szCs w:val="40"/>
        </w:rPr>
      </w:pPr>
      <w:r w:rsidDel="00000000" w:rsidR="00000000" w:rsidRPr="00000000">
        <w:rPr>
          <w:rFonts w:ascii="Arial" w:cs="Arial" w:eastAsia="Arial" w:hAnsi="Arial"/>
          <w:color w:val="0a1128"/>
          <w:sz w:val="40"/>
          <w:szCs w:val="40"/>
          <w:rtl w:val="0"/>
        </w:rPr>
        <w:t xml:space="preserve">Stappenplannen per ERP-systeem</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ff5a00"/>
          <w:sz w:val="28"/>
          <w:szCs w:val="28"/>
        </w:rPr>
      </w:pPr>
      <w:r w:rsidDel="00000000" w:rsidR="00000000" w:rsidRPr="00000000">
        <w:pict>
          <v:rect style="width:0.0pt;height:1.5pt" o:hr="t" o:hrstd="t" o:hralign="center" fillcolor="#A0A0A0" stroked="f"/>
        </w:pict>
      </w:r>
      <w:r w:rsidDel="00000000" w:rsidR="00000000" w:rsidRPr="00000000">
        <w:rPr>
          <w:rFonts w:ascii="Arial" w:cs="Arial" w:eastAsia="Arial" w:hAnsi="Arial"/>
          <w:color w:val="ff5a00"/>
          <w:sz w:val="28"/>
          <w:szCs w:val="28"/>
          <w:rtl w:val="0"/>
        </w:rPr>
        <w:t xml:space="preserve">1. Exact Online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Binnen Exact Online kunt u de inkoopregels het beste exporteren via het overzicht van de inkoopfacturen of de artikelhistorie.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Navigeer in het hoofdmenu naar </w:t>
      </w:r>
      <w:r w:rsidDel="00000000" w:rsidR="00000000" w:rsidRPr="00000000">
        <w:rPr>
          <w:rFonts w:ascii="Arial" w:cs="Arial" w:eastAsia="Arial" w:hAnsi="Arial"/>
          <w:b w:val="1"/>
          <w:bCs w:val="1"/>
          <w:color w:val="222222"/>
          <w:sz w:val="22"/>
          <w:szCs w:val="22"/>
          <w:rtl w:val="0"/>
        </w:rPr>
        <w:t xml:space="preserve">Inkoop</w:t>
      </w:r>
      <w:r w:rsidDel="00000000" w:rsidR="00000000" w:rsidRPr="00000000">
        <w:rPr>
          <w:rFonts w:ascii="Arial" w:cs="Arial" w:eastAsia="Arial" w:hAnsi="Arial"/>
          <w:color w:val="222222"/>
          <w:sz w:val="22"/>
          <w:szCs w:val="22"/>
          <w:rtl w:val="0"/>
        </w:rPr>
        <w:t xml:space="preserve"> &gt; </w:t>
      </w:r>
      <w:r w:rsidDel="00000000" w:rsidR="00000000" w:rsidRPr="00000000">
        <w:rPr>
          <w:rFonts w:ascii="Arial" w:cs="Arial" w:eastAsia="Arial" w:hAnsi="Arial"/>
          <w:b w:val="1"/>
          <w:bCs w:val="1"/>
          <w:color w:val="222222"/>
          <w:sz w:val="22"/>
          <w:szCs w:val="22"/>
          <w:rtl w:val="0"/>
        </w:rPr>
        <w:t xml:space="preserve">Facturen</w:t>
      </w:r>
      <w:r w:rsidDel="00000000" w:rsidR="00000000" w:rsidRPr="00000000">
        <w:rPr>
          <w:rFonts w:ascii="Arial" w:cs="Arial" w:eastAsia="Arial" w:hAnsi="Arial"/>
          <w:color w:val="222222"/>
          <w:sz w:val="22"/>
          <w:szCs w:val="22"/>
          <w:rtl w:val="0"/>
        </w:rPr>
        <w:t xml:space="preserve"> &gt; </w:t>
      </w:r>
      <w:r w:rsidDel="00000000" w:rsidR="00000000" w:rsidRPr="00000000">
        <w:rPr>
          <w:rFonts w:ascii="Arial" w:cs="Arial" w:eastAsia="Arial" w:hAnsi="Arial"/>
          <w:b w:val="1"/>
          <w:bCs w:val="1"/>
          <w:color w:val="222222"/>
          <w:sz w:val="22"/>
          <w:szCs w:val="22"/>
          <w:rtl w:val="0"/>
        </w:rPr>
        <w:t xml:space="preserve">Overzicht</w:t>
      </w:r>
      <w:r w:rsidDel="00000000" w:rsidR="00000000" w:rsidRPr="00000000">
        <w:rPr>
          <w:rFonts w:ascii="Arial" w:cs="Arial" w:eastAsia="Arial" w:hAnsi="Arial"/>
          <w:color w:val="222222"/>
          <w:sz w:val="22"/>
          <w:szCs w:val="22"/>
          <w:rtl w:val="0"/>
        </w:rPr>
        <w:t xml:space="preserv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Pas de filters aan: zet de datumregeling op de afgelopen 12 maanden.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Zorg ervoor dat alle relevante kolommen (zoals omschrijving, aantal, leverancier) zichtbaar zijn in de weergave via het tandwiel-icoon (Eigenschappen).</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Klik rechtsboven op het Excel-icoon of kies voor Exporteren om het bestand te downloaden.</w:t>
      </w:r>
    </w:p>
    <w:p w:rsidR="00000000" w:rsidDel="00000000" w:rsidP="00000000" w:rsidRDefault="00000000" w:rsidRPr="00000000" w14:paraId="0000001F">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ff5a00"/>
          <w:sz w:val="28"/>
          <w:szCs w:val="28"/>
        </w:rPr>
      </w:pPr>
      <w:r w:rsidDel="00000000" w:rsidR="00000000" w:rsidRPr="00000000">
        <w:rPr>
          <w:rFonts w:ascii="Arial" w:cs="Arial" w:eastAsia="Arial" w:hAnsi="Arial"/>
          <w:color w:val="ff5a00"/>
          <w:sz w:val="28"/>
          <w:szCs w:val="28"/>
          <w:rtl w:val="0"/>
        </w:rPr>
        <w:t xml:space="preserve">2. AFAS Software (Profit)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In AFAS maakt u bij voorkeur gebruik van een standaard of aangepaste inkoopanalyse-weergave.</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Ga naar </w:t>
      </w:r>
      <w:r w:rsidDel="00000000" w:rsidR="00000000" w:rsidRPr="00000000">
        <w:rPr>
          <w:rFonts w:ascii="Arial" w:cs="Arial" w:eastAsia="Arial" w:hAnsi="Arial"/>
          <w:b w:val="1"/>
          <w:bCs w:val="1"/>
          <w:color w:val="222222"/>
          <w:sz w:val="22"/>
          <w:szCs w:val="22"/>
          <w:rtl w:val="0"/>
        </w:rPr>
        <w:t xml:space="preserve">Inkoop</w:t>
      </w:r>
      <w:r w:rsidDel="00000000" w:rsidR="00000000" w:rsidRPr="00000000">
        <w:rPr>
          <w:rFonts w:ascii="Arial" w:cs="Arial" w:eastAsia="Arial" w:hAnsi="Arial"/>
          <w:color w:val="222222"/>
          <w:sz w:val="22"/>
          <w:szCs w:val="22"/>
          <w:rtl w:val="0"/>
        </w:rPr>
        <w:t xml:space="preserve"> &gt; </w:t>
      </w:r>
      <w:r w:rsidDel="00000000" w:rsidR="00000000" w:rsidRPr="00000000">
        <w:rPr>
          <w:rFonts w:ascii="Arial" w:cs="Arial" w:eastAsia="Arial" w:hAnsi="Arial"/>
          <w:b w:val="1"/>
          <w:bCs w:val="1"/>
          <w:color w:val="222222"/>
          <w:sz w:val="22"/>
          <w:szCs w:val="22"/>
          <w:rtl w:val="0"/>
        </w:rPr>
        <w:t xml:space="preserve">Inkoophistorie</w:t>
      </w:r>
      <w:r w:rsidDel="00000000" w:rsidR="00000000" w:rsidRPr="00000000">
        <w:rPr>
          <w:rFonts w:ascii="Arial" w:cs="Arial" w:eastAsia="Arial" w:hAnsi="Arial"/>
          <w:color w:val="222222"/>
          <w:sz w:val="22"/>
          <w:szCs w:val="22"/>
          <w:rtl w:val="0"/>
        </w:rPr>
        <w:t xml:space="preserve"> of open de Inkoopanalyse.</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Kies een weergave die detailregels (orderregels of factuurregels) toont.</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Filter de kolom 'Datum boeking' of 'Orderdatum' op de gewenste periode (afgelopen 12 maanden).</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Klik met de rechtermuisknop in de tabel en kies voor Exporteren naar Excel (of gebruik de sneltoets Ctrl+E).</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ff5a00"/>
          <w:sz w:val="28"/>
          <w:szCs w:val="28"/>
        </w:rPr>
      </w:pPr>
      <w:r w:rsidDel="00000000" w:rsidR="00000000" w:rsidRPr="00000000">
        <w:rPr>
          <w:rFonts w:ascii="Arial" w:cs="Arial" w:eastAsia="Arial" w:hAnsi="Arial"/>
          <w:color w:val="ff5a00"/>
          <w:sz w:val="28"/>
          <w:szCs w:val="28"/>
          <w:rtl w:val="0"/>
        </w:rPr>
        <w:t xml:space="preserve">3. Ridder iQ</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Gezien de focus op de maakindustrie is Ridder iQ een veelvoorkomend systeem. Hier kunt u exporteren via de inkooporderregels.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Ga naar de module </w:t>
      </w:r>
      <w:r w:rsidDel="00000000" w:rsidR="00000000" w:rsidRPr="00000000">
        <w:rPr>
          <w:rFonts w:ascii="Arial" w:cs="Arial" w:eastAsia="Arial" w:hAnsi="Arial"/>
          <w:b w:val="1"/>
          <w:bCs w:val="1"/>
          <w:color w:val="222222"/>
          <w:sz w:val="22"/>
          <w:szCs w:val="22"/>
          <w:rtl w:val="0"/>
        </w:rPr>
        <w:t xml:space="preserve">Inkoop</w:t>
      </w:r>
      <w:r w:rsidDel="00000000" w:rsidR="00000000" w:rsidRPr="00000000">
        <w:rPr>
          <w:rFonts w:ascii="Arial" w:cs="Arial" w:eastAsia="Arial" w:hAnsi="Arial"/>
          <w:color w:val="222222"/>
          <w:sz w:val="22"/>
          <w:szCs w:val="22"/>
          <w:rtl w:val="0"/>
        </w:rPr>
        <w:t xml:space="preserve"> en open het scherm </w:t>
      </w:r>
      <w:r w:rsidDel="00000000" w:rsidR="00000000" w:rsidRPr="00000000">
        <w:rPr>
          <w:rFonts w:ascii="Arial" w:cs="Arial" w:eastAsia="Arial" w:hAnsi="Arial"/>
          <w:b w:val="1"/>
          <w:bCs w:val="1"/>
          <w:color w:val="222222"/>
          <w:sz w:val="22"/>
          <w:szCs w:val="22"/>
          <w:rtl w:val="0"/>
        </w:rPr>
        <w:t xml:space="preserve">Inkooporderregels</w:t>
      </w:r>
      <w:r w:rsidDel="00000000" w:rsidR="00000000" w:rsidRPr="00000000">
        <w:rPr>
          <w:rFonts w:ascii="Arial" w:cs="Arial" w:eastAsia="Arial" w:hAnsi="Arial"/>
          <w:color w:val="222222"/>
          <w:sz w:val="22"/>
          <w:szCs w:val="22"/>
          <w:rtl w:val="0"/>
        </w:rPr>
        <w:t xml:space="preserv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Gebruik de filterbalk om de orderdatum te beperken tot de afgelopen 12 maanden.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Controleer of de kolommen voor leverancier, artikelcode, omschrijving, aantal en prijs actief zijn. Voeg ze eventueel toe via de kolomsynchronisatie.</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color w:val="222222"/>
          <w:sz w:val="22"/>
          <w:szCs w:val="22"/>
          <w:rtl w:val="0"/>
        </w:rPr>
        <w:t xml:space="preserve">Klik op de exportknop (Excel-logo in de bovenbalk) om de gefilterde regels direct naar een spreadsheet te schrijven.</w:t>
      </w:r>
    </w:p>
    <w:p w:rsidR="00000000" w:rsidDel="00000000" w:rsidP="00000000" w:rsidRDefault="00000000" w:rsidRPr="00000000" w14:paraId="0000002B">
      <w:pPr>
        <w:pStyle w:val="Heading1"/>
        <w:pBdr>
          <w:top w:space="0" w:sz="0" w:val="nil"/>
          <w:left w:space="0" w:sz="0" w:val="nil"/>
          <w:bottom w:space="0" w:sz="0" w:val="nil"/>
          <w:right w:space="0" w:sz="0" w:val="nil"/>
          <w:between w:space="0" w:sz="0" w:val="nil"/>
        </w:pBdr>
        <w:shd w:fill="auto" w:val="clear"/>
        <w:spacing w:after="315" w:line="300" w:lineRule="auto"/>
        <w:rPr>
          <w:rFonts w:ascii="Arial" w:cs="Arial" w:eastAsia="Arial" w:hAnsi="Arial"/>
          <w:color w:val="0a1128"/>
          <w:sz w:val="40"/>
          <w:szCs w:val="40"/>
        </w:rPr>
      </w:pPr>
      <w:r w:rsidDel="00000000" w:rsidR="00000000" w:rsidRPr="00000000">
        <w:rPr>
          <w:rFonts w:ascii="Arial" w:cs="Arial" w:eastAsia="Arial" w:hAnsi="Arial"/>
          <w:color w:val="0a1128"/>
          <w:sz w:val="40"/>
          <w:szCs w:val="40"/>
          <w:rtl w:val="0"/>
        </w:rPr>
        <w:t xml:space="preserve">Veiligheid &amp; Vertrouwelijkheid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22222"/>
          <w:sz w:val="22"/>
          <w:szCs w:val="22"/>
        </w:rPr>
      </w:pPr>
      <w:r w:rsidDel="00000000" w:rsidR="00000000" w:rsidRPr="00000000">
        <w:pict>
          <v:rect style="width:0.0pt;height:1.5pt" o:hr="t" o:hrstd="t" o:hralign="center" fillcolor="#A0A0A0" stroked="f"/>
        </w:pict>
      </w:r>
      <w:r w:rsidDel="00000000" w:rsidR="00000000" w:rsidRPr="00000000">
        <w:rPr>
          <w:rFonts w:ascii="Arial" w:cs="Arial" w:eastAsia="Arial" w:hAnsi="Arial"/>
          <w:color w:val="222222"/>
          <w:sz w:val="22"/>
          <w:szCs w:val="22"/>
          <w:rtl w:val="0"/>
        </w:rPr>
        <w:t xml:space="preserve">Nevus begrijpt dat inkoopdata en leveranciersvoorwaarden tot de kern van uw bedrijfsvoering behoren. Alle aangeleverde data wordt conform de getekende geheimhoudingsverklaring (NDA) behandeld, uitsluitend via beveiligde cloudomgevingen verwerkt en na afronding van het traject permanent vernietigd indien er geen structurele samenwerking volgt.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